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89-ФЗ; приказ Минприроды № 1028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Инструкция по обращению с отходами производства и потребления</w:t>
      </w:r>
    </w:p>
    <w:p>
      <w:pPr>
        <w:jc w:val="center"/>
      </w:pPr>
      <w:r>
        <w:rPr>
          <w:b w:val="0"/>
          <w:sz w:val="22"/>
        </w:rPr>
        <w:t>[Наименование организации]</w:t>
      </w:r>
    </w:p>
    <w:p>
      <w:pPr>
        <w:ind w:firstLine="567"/>
        <w:jc w:val="both"/>
      </w:pPr>
      <w:r>
        <w:t>УТВЕРЖДАЮ</w:t>
        <w:br/>
        <w:t>[Должность руководителя]</w:t>
        <w:br/>
        <w:t>[Наименование организации]</w:t>
        <w:br/>
        <w:t>_____________ [ФИО]</w:t>
        <w:br/>
        <w:t>«___» ____________ 20___ г.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1.1. Настоящая инструкция разработана в соответствии с Федеральным законом от 24.06.1998 № 89-ФЗ «Об отходах производства и потребления» и приказом Минприроды России от 08.12.2020 № 1028.</w:t>
      </w:r>
    </w:p>
    <w:p>
      <w:pPr>
        <w:ind w:firstLine="567"/>
        <w:jc w:val="both"/>
      </w:pPr>
      <w:r>
        <w:t>1.2. Инструкция устанавливает единые требования к обращению с отходами производства и потребления, образующимися в процессе деятельности [Наименование организации] (далее — организация), и обязательна для выполнения всеми работниками.</w:t>
      </w:r>
    </w:p>
    <w:p>
      <w:pPr>
        <w:ind w:firstLine="567"/>
        <w:jc w:val="both"/>
      </w:pPr>
      <w:r>
        <w:t>1.3. Обращение с отходами включает сбор, накопление, учёт и передачу отходов специализированным организациям в порядке, установленном законодательством Российской Федерации.</w:t>
      </w:r>
    </w:p>
    <w:p>
      <w:pPr>
        <w:spacing w:before="200"/>
      </w:pPr>
      <w:r>
        <w:rPr>
          <w:b/>
          <w:color w:val="186872"/>
          <w:sz w:val="24"/>
        </w:rPr>
        <w:t>2. Перечень образующихся отходов</w:t>
      </w:r>
    </w:p>
    <w:p>
      <w:pPr>
        <w:ind w:firstLine="567"/>
        <w:jc w:val="both"/>
      </w:pPr>
      <w:r>
        <w:t>В организации образуются следующие основные виды отходов: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Наименование отхода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Код по ФККО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Класс опасности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Источник образования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[наименование отхода]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[код ФККО]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[класс опасности]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[источник образования]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</w:tbl>
    <w:p/>
    <w:p>
      <w:pPr>
        <w:ind w:firstLine="567"/>
        <w:jc w:val="both"/>
      </w:pPr>
      <w:r>
        <w:t>Коды по ФККО и классы опасности указываются в соответствии с федеральным классификационным каталогом отходов. Перечень отходов может уточняться по результатам инвентаризации.</w:t>
      </w:r>
    </w:p>
    <w:p>
      <w:pPr>
        <w:spacing w:before="200"/>
      </w:pPr>
      <w:r>
        <w:rPr>
          <w:b/>
          <w:color w:val="186872"/>
          <w:sz w:val="24"/>
        </w:rPr>
        <w:t>3. Требования к сбору и накоплению отходов</w:t>
      </w:r>
    </w:p>
    <w:p>
      <w:pPr>
        <w:ind w:firstLine="567"/>
        <w:jc w:val="both"/>
      </w:pPr>
      <w:r>
        <w:t>Сбор и накопление отходов в организации осуществляются с соблюдением следующих требований:</w:t>
      </w:r>
    </w:p>
    <w:p>
      <w:pPr>
        <w:ind w:left="340"/>
        <w:jc w:val="both"/>
      </w:pPr>
      <w:r>
        <w:t>1) отходы собираются раздельно по видам и классам опасности в соответствии с перечнем, приведённым в разделе 2 настоящей инструкции;</w:t>
      </w:r>
    </w:p>
    <w:p>
      <w:pPr>
        <w:ind w:left="340"/>
        <w:jc w:val="both"/>
      </w:pPr>
      <w:r>
        <w:t>2) для сбора отходов применяется исправная тара (контейнеры, ёмкости, пакеты), исключающая попадание отходов в окружающую среду;</w:t>
      </w:r>
    </w:p>
    <w:p>
      <w:pPr>
        <w:ind w:left="340"/>
        <w:jc w:val="both"/>
      </w:pPr>
      <w:r>
        <w:t>3) тара маркируется с указанием наименования отхода, кода по ФККО и класса опасности;</w:t>
      </w:r>
    </w:p>
    <w:p>
      <w:pPr>
        <w:ind w:left="340"/>
        <w:jc w:val="both"/>
      </w:pPr>
      <w:r>
        <w:t>4) места накопления отходов определяются [должность, устанавливающее места накопления] и обозначаются; они должны быть обустроены так, чтобы исключать загрязнение окружающей среды и обеспечивать удобство вывоза отходов;</w:t>
      </w:r>
    </w:p>
    <w:p>
      <w:pPr>
        <w:ind w:left="340"/>
        <w:jc w:val="both"/>
      </w:pPr>
      <w:r>
        <w:t>5) накопление отходов осуществляется в пределах установленных нормативов образования отходов и лимитов на их размещение, не допуская переполнения тары;</w:t>
      </w:r>
    </w:p>
    <w:p>
      <w:pPr>
        <w:ind w:left="340"/>
        <w:jc w:val="both"/>
      </w:pPr>
      <w:r>
        <w:t>6) запрещается смешивать отходы разных видов и классов опасности, а также размещать отходы вне специально отведённых мест.</w:t>
      </w:r>
    </w:p>
    <w:p>
      <w:pPr>
        <w:spacing w:before="200"/>
      </w:pPr>
      <w:r>
        <w:rPr>
          <w:b/>
          <w:color w:val="186872"/>
          <w:sz w:val="24"/>
        </w:rPr>
        <w:t>4. Порядок передачи отходов</w:t>
      </w:r>
    </w:p>
    <w:p>
      <w:pPr>
        <w:ind w:firstLine="567"/>
        <w:jc w:val="both"/>
      </w:pPr>
      <w:r>
        <w:t>Передача отходов осуществляется только организациям, имеющим право осуществлять деятельность по обращению с соответствующими видами отходов.</w:t>
      </w:r>
    </w:p>
    <w:p>
      <w:pPr>
        <w:ind w:left="340"/>
        <w:jc w:val="both"/>
      </w:pPr>
      <w:r>
        <w:t>1) твёрдые коммунальные отходы передаются региональному оператору по обращению с твёрдыми коммунальными отходами в соответствии с заключённым договором;</w:t>
      </w:r>
    </w:p>
    <w:p>
      <w:pPr>
        <w:ind w:left="340"/>
        <w:jc w:val="both"/>
      </w:pPr>
      <w:r>
        <w:t>2) отходы I–IV классов опасности передаются организациям, имеющим лицензию на деятельность по сбору, транспортированию, обработке, утилизации, обезвреживанию, размещению отходов I–IV классов опасности;</w:t>
      </w:r>
    </w:p>
    <w:p>
      <w:pPr>
        <w:ind w:left="340"/>
        <w:jc w:val="both"/>
      </w:pPr>
      <w:r>
        <w:t>3) ртутьсодержащие лампы и другие ртутьсодержащие отходы передаются отдельно специализированным организациям, имеющим соответствующую лицензию, по договору.</w:t>
      </w:r>
    </w:p>
    <w:p>
      <w:pPr>
        <w:spacing w:before="200"/>
      </w:pPr>
      <w:r>
        <w:rPr>
          <w:b/>
          <w:color w:val="186872"/>
          <w:sz w:val="24"/>
        </w:rPr>
        <w:t>5. Учёт движения отходов</w:t>
      </w:r>
    </w:p>
    <w:p>
      <w:pPr>
        <w:ind w:firstLine="567"/>
        <w:jc w:val="both"/>
      </w:pPr>
      <w:r>
        <w:t>Учёт в области обращения с отходами ведётся в соответствии с приказом Минприроды России от 08.12.2020 № 1028.</w:t>
      </w:r>
    </w:p>
    <w:p>
      <w:pPr>
        <w:ind w:left="340"/>
        <w:jc w:val="both"/>
      </w:pPr>
      <w:r>
        <w:t>1) учёт образования, накопления и передачи отходов осуществляет [должность ответственного лица] в порядке, установленном законодательством;</w:t>
      </w:r>
    </w:p>
    <w:p>
      <w:pPr>
        <w:ind w:left="340"/>
        <w:jc w:val="both"/>
      </w:pPr>
      <w:r>
        <w:t>2) записи вносятся на основании первичных документов: актов приёма-передачи, накладных, приёмосдаточных актов, договоров;</w:t>
      </w:r>
    </w:p>
    <w:p>
      <w:pPr>
        <w:ind w:left="340"/>
        <w:jc w:val="both"/>
      </w:pPr>
      <w:r>
        <w:t>3) данные учёта используются для заполнения отчётности и подтверждения выполнения требований в области обращения с отходами.</w:t>
      </w:r>
    </w:p>
    <w:p>
      <w:pPr>
        <w:spacing w:before="200"/>
      </w:pPr>
      <w:r>
        <w:rPr>
          <w:b/>
          <w:color w:val="186872"/>
          <w:sz w:val="24"/>
        </w:rPr>
        <w:t>6. Обязанности работников</w:t>
      </w:r>
    </w:p>
    <w:p>
      <w:pPr>
        <w:ind w:left="340"/>
        <w:jc w:val="both"/>
      </w:pPr>
      <w:r>
        <w:t>1) работники обязаны соблюдать требования настоящей инструкции и не допускать действий, приводящих к нарушению порядка обращения с отходами;</w:t>
      </w:r>
    </w:p>
    <w:p>
      <w:pPr>
        <w:ind w:left="340"/>
        <w:jc w:val="both"/>
      </w:pPr>
      <w:r>
        <w:t>2) осуществлять раздельный сбор отходов в предназначенную для каждого вида и класса опасности тару;</w:t>
      </w:r>
    </w:p>
    <w:p>
      <w:pPr>
        <w:ind w:left="340"/>
        <w:jc w:val="both"/>
      </w:pPr>
      <w:r>
        <w:t>3) не смешивать отходы разных видов и классов опасности;</w:t>
      </w:r>
    </w:p>
    <w:p>
      <w:pPr>
        <w:ind w:left="340"/>
        <w:jc w:val="both"/>
      </w:pPr>
      <w:r>
        <w:t>4) не допускать переполнения тары и загрязнения мест накопления отходов;</w:t>
      </w:r>
    </w:p>
    <w:p>
      <w:pPr>
        <w:ind w:left="340"/>
        <w:jc w:val="both"/>
      </w:pPr>
      <w:r>
        <w:t>5) немедленно сообщать [должность ответственного лица] о неисправности тары, переполнении мест накопления, аварийных ситуациях, связанных с обращением с отходами.</w:t>
      </w:r>
    </w:p>
    <w:p>
      <w:pPr>
        <w:spacing w:before="200"/>
      </w:pPr>
      <w:r>
        <w:rPr>
          <w:b/>
          <w:color w:val="186872"/>
          <w:sz w:val="24"/>
        </w:rPr>
        <w:t>7. Ответственность</w:t>
      </w:r>
    </w:p>
    <w:p>
      <w:pPr>
        <w:ind w:firstLine="567"/>
        <w:jc w:val="both"/>
      </w:pPr>
      <w:r>
        <w:t>Работники, виновные в нарушении требований настоящей инструкции, несут ответственность в соответствии с законодательством Российской Федерации.</w:t>
      </w:r>
    </w:p>
    <w:p>
      <w:pPr>
        <w:ind w:firstLine="567"/>
        <w:jc w:val="both"/>
      </w:pPr>
      <w:r>
        <w:t>Контроль за соблюдением настоящей инструкции возлагается на [должность ответственного лица].</w:t>
      </w:r>
    </w:p>
    <w:p>
      <w:r>
        <w:t>Разработал  _______________  /____________________/   «__» ________ 20__ г.</w:t>
      </w:r>
    </w:p>
    <w:p>
      <w:r>
        <w:t>Ответственный за обращение с отходами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